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-420" w:leftChars="-200" w:firstLine="0" w:firstLineChars="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bookmarkStart w:id="0" w:name="_GoBack"/>
      <w:bookmarkEnd w:id="0"/>
    </w:p>
    <w:p>
      <w:pPr>
        <w:spacing w:line="360" w:lineRule="auto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中小学校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党务工作者</w:t>
      </w:r>
      <w:r>
        <w:rPr>
          <w:rFonts w:ascii="黑体" w:hAnsi="黑体" w:eastAsia="黑体" w:cs="黑体"/>
          <w:sz w:val="30"/>
          <w:szCs w:val="30"/>
        </w:rPr>
        <w:t>网络培训</w:t>
      </w:r>
      <w:r>
        <w:rPr>
          <w:rFonts w:hint="eastAsia" w:ascii="黑体" w:hAnsi="黑体" w:eastAsia="黑体" w:cs="黑体"/>
          <w:sz w:val="30"/>
          <w:szCs w:val="30"/>
        </w:rPr>
        <w:t>课程列表</w:t>
      </w:r>
    </w:p>
    <w:tbl>
      <w:tblPr>
        <w:tblStyle w:val="3"/>
        <w:tblW w:w="91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0" w:type="dxa"/>
          <w:left w:w="108" w:type="dxa"/>
          <w:bottom w:w="40" w:type="dxa"/>
          <w:right w:w="108" w:type="dxa"/>
        </w:tblCellMar>
      </w:tblPr>
      <w:tblGrid>
        <w:gridCol w:w="847"/>
        <w:gridCol w:w="3969"/>
        <w:gridCol w:w="992"/>
        <w:gridCol w:w="3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35" w:hRule="atLeast"/>
          <w:tblHeader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课程模块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课程名称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主讲人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习近平新时代中国特色社会主义思想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sz w:val="24"/>
                <w:lang w:eastAsia="zh-CN"/>
              </w:rPr>
              <w:t>深入学习习近平新时代中国特色社会主义思想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  <w:t>颜晓峰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</w:rPr>
              <w:t>国防大学马克思主义教研部教授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学习贯彻党的十九大精神 全面深化新时代教师队伍建设改革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王定华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北京外国语大学党委书记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学习贯彻全国教育大会精神 加快推进教育现代化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杨银付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中国教育协会秘书处秘书长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bottom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Style w:val="5"/>
                <w:rFonts w:ascii="Times New Roman" w:hAnsi="Times New Roman" w:cs="Times New Roman"/>
                <w:sz w:val="24"/>
                <w:szCs w:val="24"/>
              </w:rPr>
              <w:t>社会主义核心价值观融入法治建设的要义和途径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冯玉军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中国人民大学法学院教授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</w:rPr>
              <w:t>党章党规</w:t>
            </w: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和</w:t>
            </w:r>
          </w:p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党的基本知识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《中国共产党第十九次全国代表大会关于&lt;中国共产党章程（修正案）&gt;的决议》解读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洪向华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中共中央党校科研部副巡视员、教授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《中国共产党支部条例（试行）》解读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陈凯龙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中央党校教授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《中国共产党纪律处分条例》（修订）解读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春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中央党校研究生院巡视员、博士生导师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《关于新形势下党内政治生活的若干准则》逐条解读系列微课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党建实务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学校党建品牌培育与创建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苏小平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北京教育学院副教授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切实掌握做好基层党务工作的方法与途径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 w:val="0"/>
                <w:bCs w:val="0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元跃旗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b w:val="0"/>
                <w:bCs w:val="0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北京市委党校党史党建教研部教授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  <w:t>构建大党建格局，引领学校科学发展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  <w:t>杨秋文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北京市</w:t>
            </w:r>
            <w:r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  <w:t>广渠门中学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党</w:t>
            </w:r>
            <w:r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  <w:t>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七色行动助推党建创新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曲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徽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辽宁省沈阳市沈河区文艺二校教育集团党总支书记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学校党建“四融入”品牌特色的打造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新时期中小学党建工作的创新与实践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陈晓辉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辽宁省锦州市站四小学党支部书记兼校长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开展“两学一做”学习教育  铸造“红烛先锋”党建品牌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张堂三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山东省安丘市青云学府党委书记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学深悟透明《意见》 凝心聚力促党建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林泉旺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河北省张家口市第六中学党总支书记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党建实务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党组织“活”起来 党员“动”起来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“探索创新党组织生活方式”党建项目的思考与实践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万莉莉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重庆市渝中区马家堡小学党总支书记、副校长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领导干部必备的党务工作能力系列微课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党性修养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提升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信仰的力量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我们为什么要信仰马克思主义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燕连福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西安交通大学马克思主义学院院长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新时代如何全面提升党员干部“三观”修养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春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eastAsia="zh-CN"/>
              </w:rPr>
              <w:t>中央党校研究生院巡视员、博士生导师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红船精神的历史内涵与价值意义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徐连林</w:t>
            </w:r>
          </w:p>
        </w:tc>
        <w:tc>
          <w:tcPr>
            <w:tcW w:w="33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中共嘉兴市委党校副校长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  <w:t>周恩来的党性之光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  <w:t>纪录片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先进典型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廖俊波先进事迹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纪录片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听他们讲李保国的故事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访  谈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誓言无声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--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“中国核潜艇之父”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黄旭华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纪录片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40" w:type="dxa"/>
            <w:left w:w="108" w:type="dxa"/>
            <w:bottom w:w="4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廉洁奉公的彭德怀元帅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color w:val="000000"/>
                <w:sz w:val="24"/>
                <w:lang w:val="en-US" w:eastAsia="zh-CN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  <w:t>微  课</w:t>
            </w:r>
          </w:p>
        </w:tc>
        <w:tc>
          <w:tcPr>
            <w:tcW w:w="3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</w:tbl>
    <w:p>
      <w:pPr>
        <w:widowControl/>
        <w:ind w:left="-426" w:leftChars="-203" w:firstLine="240" w:firstLineChars="100"/>
        <w:jc w:val="left"/>
        <w:rPr>
          <w:rFonts w:hint="eastAsia" w:ascii="楷体" w:hAnsi="楷体" w:eastAsia="楷体"/>
          <w:color w:val="000000"/>
          <w:sz w:val="24"/>
        </w:rPr>
      </w:pPr>
      <w:r>
        <w:rPr>
          <w:rFonts w:hint="eastAsia" w:ascii="楷体" w:hAnsi="楷体" w:eastAsia="楷体"/>
          <w:color w:val="000000"/>
          <w:sz w:val="24"/>
        </w:rPr>
        <w:t>说明：</w:t>
      </w:r>
      <w:r>
        <w:rPr>
          <w:rFonts w:hint="default" w:ascii="Times New Roman" w:hAnsi="Times New Roman" w:eastAsia="楷体" w:cs="Times New Roman"/>
          <w:color w:val="000000"/>
          <w:sz w:val="24"/>
        </w:rPr>
        <w:t>1.</w:t>
      </w:r>
      <w:r>
        <w:rPr>
          <w:rFonts w:hint="eastAsia" w:ascii="楷体" w:hAnsi="楷体" w:eastAsia="楷体"/>
          <w:color w:val="000000"/>
          <w:sz w:val="24"/>
        </w:rPr>
        <w:t>具体课程或有调整，以平台最终发布为准；</w:t>
      </w:r>
    </w:p>
    <w:p>
      <w:pPr>
        <w:widowControl/>
        <w:ind w:left="-426" w:leftChars="-203" w:firstLine="960" w:firstLineChars="400"/>
        <w:jc w:val="left"/>
        <w:rPr>
          <w:rFonts w:ascii="楷体" w:hAnsi="楷体" w:eastAsia="楷体"/>
          <w:color w:val="000000"/>
          <w:sz w:val="24"/>
        </w:rPr>
      </w:pPr>
      <w:r>
        <w:rPr>
          <w:rFonts w:hint="default" w:ascii="Times New Roman" w:hAnsi="Times New Roman" w:eastAsia="楷体" w:cs="Times New Roman"/>
          <w:color w:val="000000"/>
          <w:sz w:val="24"/>
        </w:rPr>
        <w:t>2.</w:t>
      </w:r>
      <w:r>
        <w:rPr>
          <w:rFonts w:hint="eastAsia" w:ascii="楷体" w:hAnsi="楷体" w:eastAsia="楷体"/>
          <w:color w:val="000000"/>
          <w:sz w:val="24"/>
        </w:rPr>
        <w:t>部分主讲人职务为当时课程录制时间的职务。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24D54"/>
    <w:rsid w:val="6B424D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1"/>
    <w:basedOn w:val="4"/>
    <w:qFormat/>
    <w:uiPriority w:val="0"/>
    <w:rPr>
      <w:rFonts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2019-04-18T03:10:00Z</dcterms:created>
  <dc:creator>起飞</dc:creator>
  <cp:lastModifiedBy>起飞</cp:lastModifiedBy>
  <dcterms:modified xsi:type="dcterms:W3CDTF">2019-04-18T03:11:14Z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