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rPr>
          <w:rFonts w:ascii="Times New Roman" w:hAnsi="Times New Roman"/>
        </w:rPr>
      </w:pPr>
      <w:r>
        <w:rPr>
          <w:rFonts w:hint="eastAsia" w:ascii="Times New Roman" w:hAnsi="Times New Roman"/>
        </w:rPr>
        <w:t>附件</w:t>
      </w:r>
      <w:r>
        <w:rPr>
          <w:rFonts w:ascii="Times New Roman" w:hAnsi="Times New Roman"/>
        </w:rPr>
        <w:t>2</w:t>
      </w:r>
    </w:p>
    <w:p>
      <w:pPr>
        <w:spacing w:line="240" w:lineRule="auto"/>
        <w:ind w:firstLine="0" w:firstLineChars="0"/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高考命题分析与复习教学专题培训网络课程列表</w:t>
      </w:r>
    </w:p>
    <w:p>
      <w:pPr>
        <w:spacing w:line="240" w:lineRule="auto"/>
        <w:ind w:firstLine="0" w:firstLineChars="0"/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（以语文学科为例）</w:t>
      </w:r>
    </w:p>
    <w:tbl>
      <w:tblPr>
        <w:tblStyle w:val="3"/>
        <w:tblW w:w="10065" w:type="dxa"/>
        <w:tblInd w:w="-856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85"/>
        <w:gridCol w:w="5246"/>
        <w:gridCol w:w="1844"/>
        <w:gridCol w:w="99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Header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/>
                <w:kern w:val="0"/>
                <w:sz w:val="24"/>
              </w:rPr>
              <w:t>课程模块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/>
                <w:kern w:val="0"/>
                <w:sz w:val="24"/>
              </w:rPr>
              <w:t>课程名称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/>
                <w:kern w:val="0"/>
                <w:sz w:val="24"/>
              </w:rPr>
              <w:t>主讲专家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/>
                <w:kern w:val="0"/>
                <w:sz w:val="24"/>
              </w:rPr>
              <w:t>学时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</w:rPr>
              <w:t>考试招生改革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中小学校如何应对高考招生制度改革新挑战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钟秉林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新高考、新高中与新教育之诞生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张志勇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高考综合改革背景下的高中育人模式改革——以浙江省为例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方红峰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</w:rPr>
              <w:t>一体四层四翼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</w:rPr>
              <w:t>（考试大纲研读）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一体四层四翼整体解读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 xml:space="preserve">姜 </w:t>
            </w:r>
            <w:r>
              <w:rPr>
                <w:rFonts w:ascii="Times New Roman" w:hAnsi="Times New Roman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ind w:firstLine="482"/>
              <w:jc w:val="center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语文学科四层四翼解读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拟邀请教育部考试中心学科秘书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2019年考试大纲研读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一线名师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2017年高考《考试大纲》研读与导向教学建议——语文学科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田圆 何杰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2016年高考考试大纲专家研读——语文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周京昱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</w:rPr>
              <w:t>高考命题分析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高考命题规律与复习策略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邵淑红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普通高中课程标准主要突破之二：学业质量标准与考试评价改革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杨向东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高中语文学业质量评价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王云峰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命题的评价与改革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郭胜光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全国高考论述类文本阅读命题分析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刘丽霞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全国高考文言文阅读命题分析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刘丽霞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全国高考文学类文本阅读命题分析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 xml:space="preserve">王 </w:t>
            </w:r>
            <w:r>
              <w:rPr>
                <w:rFonts w:ascii="Times New Roman" w:hAnsi="Times New Roman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 xml:space="preserve">全国高考实用类文本阅读命题分析 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费明富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全国高考语言文字运用类试题分析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费明富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全国高考古诗词阅读命题分析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 xml:space="preserve">许 </w:t>
            </w:r>
            <w:r>
              <w:rPr>
                <w:rFonts w:ascii="Times New Roman" w:hAnsi="Times New Roman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全国高考作文命题分析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韩秀清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</w:rPr>
              <w:t>高考命题分析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全国课标卷诗歌鉴赏命题规律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尤立增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2018高考导向教学建议——语文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 xml:space="preserve">何 </w:t>
            </w:r>
            <w:r>
              <w:rPr>
                <w:rFonts w:ascii="Times New Roman" w:hAnsi="Times New Roman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2016年全国高考语文学科试卷试题分析与教学导向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王忠亚  田圆  彭岩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历届经典高考试题解析——语文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周京昱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</w:rPr>
              <w:t>复习备考策略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全国高考论述类文本阅读复习指导——理解概括与论证分析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刘丽霞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全国高考文言文阅读复习指导——断句与翻译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刘丽霞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全国高考实用类文本阅读训练指导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费明富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文学类文本散文阅读复习指导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 xml:space="preserve">王 </w:t>
            </w:r>
            <w:r>
              <w:rPr>
                <w:rFonts w:ascii="Times New Roman" w:hAnsi="Times New Roman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文学类文本小说阅读复习指导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 xml:space="preserve">王 </w:t>
            </w:r>
            <w:r>
              <w:rPr>
                <w:rFonts w:ascii="Times New Roman" w:hAnsi="Times New Roman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古代诗歌阅读复习指导——情感与形象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 xml:space="preserve">许 </w:t>
            </w:r>
            <w:r>
              <w:rPr>
                <w:rFonts w:ascii="Times New Roman" w:hAnsi="Times New Roman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古代诗歌阅读复习指导——手法和语言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 xml:space="preserve">许 </w:t>
            </w:r>
            <w:r>
              <w:rPr>
                <w:rFonts w:ascii="Times New Roman" w:hAnsi="Times New Roman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琳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全国高考语言文字运用复习指导——同文语境中的病句、连贯与成语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田丹丹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全国高考语言文字运用复习指导——交际情境中的思维与表达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田丹丹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全国高考文言文阅读复习指导——文化理解与内容分析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田丹丹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全国高考写作复习指导：亮点的发掘与打造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韩秀清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全国高考写作复习指导：思维深度的呈现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韩秀清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全国高考写作复习指导：素材的选择与运用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韩秀清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 xml:space="preserve">理解诗歌是鉴赏的基础 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尤立增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鉴赏诗歌的形象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尤立增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鉴赏诗歌的语言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尤立增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鉴赏诗歌的表达技巧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尤立增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b/>
                <w:color w:val="000000"/>
                <w:kern w:val="0"/>
                <w:sz w:val="24"/>
              </w:rPr>
              <w:t>复习备考策略</w:t>
            </w: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 xml:space="preserve">评价诗歌的思想内容和作者的观点态度 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尤立增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材料作文的审题立意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侯喜君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议论文构思策略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侯喜君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议论文论证策略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侯喜君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议论文亮点策略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侯喜君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记叙文构思策略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侯喜君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记叙文亮点策略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侯喜君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诗歌部分科学备考与指导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王文霞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文言实词推断专题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张军产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D0D0D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D0D0D"/>
                <w:kern w:val="0"/>
                <w:sz w:val="24"/>
              </w:rPr>
              <w:t>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高考作文复习指导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廖蔚芬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D0D0D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D0D0D"/>
                <w:kern w:val="0"/>
                <w:sz w:val="24"/>
              </w:rPr>
              <w:t>7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图示作文在写作教学及考场作文中的运用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贺克春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议论分析的深入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陈莲春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9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b/>
                <w:color w:val="000000"/>
                <w:kern w:val="0"/>
                <w:sz w:val="24"/>
              </w:rPr>
            </w:pPr>
          </w:p>
        </w:tc>
        <w:tc>
          <w:tcPr>
            <w:tcW w:w="5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《文学类作品阅读》讲评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陈莲春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90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</w:rPr>
              <w:t>125</w:t>
            </w:r>
          </w:p>
        </w:tc>
      </w:tr>
    </w:tbl>
    <w:p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13408D"/>
    <w:rsid w:val="2513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eastAsia="仿宋" w:asciiTheme="minorHAnsi" w:hAnsiTheme="minorHAnsi" w:cstheme="minorBidi"/>
      <w:kern w:val="2"/>
      <w:sz w:val="30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jc w:val="left"/>
      <w:outlineLvl w:val="0"/>
    </w:pPr>
    <w:rPr>
      <w:rFonts w:eastAsia="黑体"/>
      <w:bCs/>
      <w:kern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2019-04-09T01:30:00Z</dcterms:created>
  <dc:creator>一碗白茶</dc:creator>
  <cp:lastModifiedBy>一碗白茶</cp:lastModifiedBy>
  <dcterms:modified xsi:type="dcterms:W3CDTF">2019-04-09T01:31:15Z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